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C52287" w:rsidRPr="00C52287" w14:paraId="362C1E71" w14:textId="77777777" w:rsidTr="00C52287">
        <w:tc>
          <w:tcPr>
            <w:tcW w:w="4644" w:type="dxa"/>
          </w:tcPr>
          <w:p w14:paraId="00653FD2" w14:textId="77777777" w:rsidR="00C52287" w:rsidRPr="00C52287" w:rsidRDefault="00C52287" w:rsidP="00C52287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hideMark/>
          </w:tcPr>
          <w:p w14:paraId="474E155C" w14:textId="77777777" w:rsidR="00C52287" w:rsidRPr="00C52287" w:rsidRDefault="00C52287" w:rsidP="00C52287">
            <w:pPr>
              <w:tabs>
                <w:tab w:val="left" w:pos="5200"/>
              </w:tabs>
              <w:ind w:left="284" w:right="-108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28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14:paraId="56EC10E7" w14:textId="77777777" w:rsidR="00530BA2" w:rsidRDefault="00C52287" w:rsidP="00C52287">
            <w:pPr>
              <w:tabs>
                <w:tab w:val="left" w:pos="5200"/>
              </w:tabs>
              <w:ind w:left="284" w:right="-108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287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r w:rsidRPr="00C52287">
              <w:rPr>
                <w:rFonts w:ascii="Times New Roman" w:hAnsi="Times New Roman"/>
                <w:sz w:val="24"/>
                <w:szCs w:val="24"/>
              </w:rPr>
              <w:br/>
              <w:t>постановлением территориальной избирател</w:t>
            </w:r>
            <w:r>
              <w:rPr>
                <w:rFonts w:ascii="Times New Roman" w:hAnsi="Times New Roman"/>
                <w:sz w:val="24"/>
                <w:szCs w:val="24"/>
              </w:rPr>
              <w:t>ьной комиссии</w:t>
            </w:r>
          </w:p>
          <w:p w14:paraId="19963B80" w14:textId="32DCAD2B" w:rsidR="00C52287" w:rsidRPr="00C52287" w:rsidRDefault="00C52287" w:rsidP="00C52287">
            <w:pPr>
              <w:tabs>
                <w:tab w:val="left" w:pos="5200"/>
              </w:tabs>
              <w:ind w:left="284" w:right="-108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BA2">
              <w:rPr>
                <w:rFonts w:ascii="Times New Roman" w:hAnsi="Times New Roman"/>
                <w:sz w:val="24"/>
                <w:szCs w:val="24"/>
              </w:rPr>
              <w:t>Оленинского округа</w:t>
            </w:r>
          </w:p>
          <w:p w14:paraId="33754D88" w14:textId="45C0DD3A" w:rsidR="00C52287" w:rsidRPr="00C52287" w:rsidRDefault="00C52287" w:rsidP="001F6395">
            <w:pPr>
              <w:ind w:left="284" w:right="-108" w:hanging="28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28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0BA2">
              <w:rPr>
                <w:rFonts w:ascii="Times New Roman" w:hAnsi="Times New Roman"/>
                <w:sz w:val="24"/>
                <w:szCs w:val="24"/>
              </w:rPr>
              <w:t>15</w:t>
            </w:r>
            <w:r w:rsidR="00506EF8">
              <w:rPr>
                <w:rFonts w:ascii="Times New Roman" w:hAnsi="Times New Roman"/>
                <w:sz w:val="24"/>
                <w:szCs w:val="24"/>
              </w:rPr>
              <w:t>» июл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2025 </w:t>
            </w:r>
            <w:r w:rsidRPr="00C52287">
              <w:rPr>
                <w:rFonts w:ascii="Times New Roman" w:hAnsi="Times New Roman"/>
                <w:sz w:val="24"/>
                <w:szCs w:val="24"/>
              </w:rPr>
              <w:t>№</w:t>
            </w:r>
            <w:r w:rsidR="00530BA2">
              <w:rPr>
                <w:rFonts w:ascii="Times New Roman" w:hAnsi="Times New Roman"/>
                <w:sz w:val="24"/>
                <w:szCs w:val="24"/>
              </w:rPr>
              <w:t>4</w:t>
            </w:r>
            <w:r w:rsidR="00506E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3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E41">
              <w:rPr>
                <w:rFonts w:ascii="Times New Roman" w:hAnsi="Times New Roman"/>
                <w:sz w:val="24"/>
                <w:szCs w:val="24"/>
              </w:rPr>
              <w:t>299</w:t>
            </w:r>
            <w:r w:rsidR="0053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C52287" w:rsidRPr="00C52287" w14:paraId="32094DD4" w14:textId="77777777" w:rsidTr="00C52287">
        <w:tc>
          <w:tcPr>
            <w:tcW w:w="4644" w:type="dxa"/>
          </w:tcPr>
          <w:p w14:paraId="5598AC31" w14:textId="77777777" w:rsidR="00C52287" w:rsidRPr="00C52287" w:rsidRDefault="00C52287" w:rsidP="00C52287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14:paraId="5D12B727" w14:textId="77777777" w:rsidR="00C52287" w:rsidRPr="00C52287" w:rsidRDefault="00C52287" w:rsidP="00C52287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9FB7EC1" w14:textId="3DBA5CFC" w:rsidR="00C52287" w:rsidRPr="00C52287" w:rsidRDefault="00C52287" w:rsidP="00C5228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C52287">
        <w:rPr>
          <w:rFonts w:ascii="Times New Roman" w:hAnsi="Times New Roman"/>
          <w:b/>
          <w:sz w:val="28"/>
          <w:szCs w:val="28"/>
        </w:rPr>
        <w:t>Порядок</w:t>
      </w:r>
      <w:r w:rsidRPr="00C5228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</w:t>
      </w:r>
      <w:r w:rsidRPr="00C52287">
        <w:rPr>
          <w:rFonts w:ascii="Times New Roman" w:hAnsi="Times New Roman"/>
          <w:b/>
          <w:kern w:val="28"/>
          <w:sz w:val="28"/>
          <w:szCs w:val="28"/>
          <w:lang w:eastAsia="ru-RU"/>
        </w:rPr>
        <w:br/>
        <w:t xml:space="preserve">при проведении выборов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депутатов Думы </w:t>
      </w:r>
      <w:r w:rsidR="00530BA2">
        <w:rPr>
          <w:rFonts w:ascii="Times New Roman" w:hAnsi="Times New Roman"/>
          <w:b/>
          <w:sz w:val="28"/>
          <w:szCs w:val="20"/>
          <w:lang w:eastAsia="ru-RU"/>
        </w:rPr>
        <w:t xml:space="preserve">Оленинского муниципального округа Тверской области второго созыва </w:t>
      </w:r>
      <w:r w:rsidRPr="00C52287">
        <w:rPr>
          <w:rFonts w:ascii="Times New Roman" w:hAnsi="Times New Roman"/>
          <w:b/>
          <w:sz w:val="28"/>
          <w:szCs w:val="20"/>
          <w:lang w:eastAsia="ru-RU"/>
        </w:rPr>
        <w:t>14 сентября 2025 года</w:t>
      </w:r>
    </w:p>
    <w:p w14:paraId="303A898E" w14:textId="77777777" w:rsidR="00C52287" w:rsidRPr="00C52287" w:rsidRDefault="00C52287" w:rsidP="00C52287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14:paraId="50BBE573" w14:textId="77777777" w:rsidR="00C52287" w:rsidRPr="00C52287" w:rsidRDefault="00C52287" w:rsidP="00C52287">
      <w:pPr>
        <w:spacing w:before="120" w:after="120" w:line="240" w:lineRule="auto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  <w:r w:rsidRPr="00C5228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535E56F3" w14:textId="131443D1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C52287">
        <w:rPr>
          <w:rFonts w:ascii="Times New Roman" w:hAnsi="Times New Roman"/>
          <w:sz w:val="28"/>
          <w:szCs w:val="28"/>
        </w:rPr>
        <w:t>1.1. Настоящий Порядок</w:t>
      </w:r>
      <w:r w:rsidRPr="00C5228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C52287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выборов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депутатов Думы </w:t>
      </w:r>
      <w:r w:rsidR="00530BA2">
        <w:rPr>
          <w:rFonts w:ascii="Times New Roman" w:hAnsi="Times New Roman"/>
          <w:kern w:val="28"/>
          <w:sz w:val="28"/>
          <w:szCs w:val="28"/>
          <w:lang w:eastAsia="ru-RU"/>
        </w:rPr>
        <w:t xml:space="preserve">Оленинского муниципального округа Тверской области второго созыва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C52287">
        <w:rPr>
          <w:rFonts w:ascii="Times New Roman" w:hAnsi="Times New Roman"/>
          <w:sz w:val="28"/>
          <w:szCs w:val="20"/>
          <w:lang w:eastAsia="ru-RU"/>
        </w:rPr>
        <w:t>14 сентября 2025 года</w:t>
      </w:r>
      <w:r w:rsidRPr="00C52287">
        <w:rPr>
          <w:rFonts w:ascii="Times New Roman" w:hAnsi="Times New Roman"/>
          <w:kern w:val="28"/>
          <w:sz w:val="28"/>
          <w:szCs w:val="28"/>
          <w:lang w:eastAsia="ru-RU"/>
        </w:rPr>
        <w:t xml:space="preserve"> (далее – Порядок) разработан на основании </w:t>
      </w:r>
      <w:r w:rsidRPr="00C52287">
        <w:rPr>
          <w:rFonts w:ascii="Times New Roman" w:hAnsi="Times New Roman"/>
          <w:sz w:val="28"/>
          <w:szCs w:val="28"/>
        </w:rPr>
        <w:t>пункта 7</w:t>
      </w:r>
      <w:r w:rsidRPr="00C52287">
        <w:rPr>
          <w:rFonts w:ascii="Times New Roman" w:hAnsi="Times New Roman"/>
          <w:sz w:val="28"/>
          <w:szCs w:val="28"/>
          <w:vertAlign w:val="superscript"/>
        </w:rPr>
        <w:t>1</w:t>
      </w:r>
      <w:r w:rsidRPr="00C52287">
        <w:rPr>
          <w:rFonts w:ascii="Times New Roman" w:hAnsi="Times New Roman"/>
          <w:sz w:val="28"/>
          <w:szCs w:val="28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C52287">
        <w:rPr>
          <w:rFonts w:ascii="Times New Roman" w:hAnsi="Times New Roman"/>
          <w:sz w:val="28"/>
          <w:szCs w:val="28"/>
          <w:vertAlign w:val="superscript"/>
        </w:rPr>
        <w:t>1</w:t>
      </w:r>
      <w:r w:rsidRPr="00C52287">
        <w:rPr>
          <w:rFonts w:ascii="Times New Roman" w:hAnsi="Times New Roman"/>
          <w:sz w:val="28"/>
          <w:szCs w:val="28"/>
        </w:rPr>
        <w:t xml:space="preserve"> статьи 26 </w:t>
      </w:r>
      <w:r w:rsidRPr="00C52287">
        <w:rPr>
          <w:rFonts w:ascii="Times New Roman" w:hAnsi="Times New Roman"/>
          <w:sz w:val="28"/>
          <w:szCs w:val="20"/>
          <w:lang w:eastAsia="ru-RU"/>
        </w:rPr>
        <w:t>Избирательного кодекса Тверской области от 07.04.2003 № 20-ЗО (далее – Кодекс)</w:t>
      </w:r>
      <w:r w:rsidRPr="00C52287">
        <w:rPr>
          <w:rFonts w:ascii="Times New Roman" w:hAnsi="Times New Roman"/>
          <w:sz w:val="28"/>
          <w:szCs w:val="28"/>
        </w:rPr>
        <w:t>.</w:t>
      </w:r>
    </w:p>
    <w:p w14:paraId="653A90E0" w14:textId="77777777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52287">
        <w:rPr>
          <w:rFonts w:ascii="Times New Roman" w:hAnsi="Times New Roman"/>
          <w:sz w:val="28"/>
          <w:szCs w:val="28"/>
        </w:rPr>
        <w:t xml:space="preserve">1.2. </w:t>
      </w:r>
      <w:r w:rsidRPr="00C52287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4" w:history="1">
        <w:r w:rsidRPr="00C52287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пункта 9 статьи 3</w:t>
        </w:r>
      </w:hyperlink>
      <w:r w:rsidRPr="00C52287">
        <w:rPr>
          <w:rFonts w:ascii="Times New Roman" w:hAnsi="Times New Roman"/>
          <w:bCs/>
          <w:sz w:val="28"/>
          <w:szCs w:val="28"/>
          <w:lang w:eastAsia="ru-RU"/>
        </w:rPr>
        <w:t>0 и пункта 4 статьи 63</w:t>
      </w:r>
      <w:r w:rsidRPr="00C52287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Pr="00C52287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 w:rsidRPr="00C52287">
        <w:rPr>
          <w:rFonts w:ascii="Times New Roman" w:hAnsi="Times New Roman"/>
          <w:sz w:val="28"/>
          <w:szCs w:val="28"/>
        </w:rPr>
        <w:t xml:space="preserve"> </w:t>
      </w:r>
    </w:p>
    <w:p w14:paraId="12D4D119" w14:textId="05F54B8F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 xml:space="preserve">1.3. В территориальную избирательную комиссию </w:t>
      </w:r>
      <w:r w:rsidR="00530BA2">
        <w:rPr>
          <w:rFonts w:ascii="Times New Roman" w:hAnsi="Times New Roman"/>
          <w:sz w:val="28"/>
          <w:szCs w:val="28"/>
          <w:lang w:eastAsia="ru-RU"/>
        </w:rPr>
        <w:t>Оленинского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(далее – ТИК) и в каждую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5" w:history="1">
        <w:r w:rsidRPr="00C5228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пунктах 1</w:t>
        </w:r>
      </w:hyperlink>
      <w:r w:rsidRPr="00C52287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6" w:history="1">
        <w:r w:rsidRPr="00C5228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 части 1 статьи 9</w:t>
        </w:r>
      </w:hyperlink>
      <w:r w:rsidRPr="00C5228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21.07.2014 № 212-ФЗ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 xml:space="preserve">«Об основах общественного контроля в Российской Федерации» (далее – субъект общественного контроля), </w:t>
      </w:r>
      <w:r w:rsidRPr="00C52287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наблюдателей, 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</w:t>
      </w:r>
      <w:r w:rsidRPr="00C52287">
        <w:rPr>
          <w:rFonts w:ascii="Times New Roman" w:hAnsi="Times New Roman"/>
          <w:sz w:val="28"/>
          <w:szCs w:val="28"/>
          <w:lang w:eastAsia="ru-RU"/>
        </w:rPr>
        <w:lastRenderedPageBreak/>
        <w:t>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096658E5" w14:textId="77777777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52287">
        <w:rPr>
          <w:rFonts w:ascii="Times New Roman" w:hAnsi="Times New Roman"/>
          <w:sz w:val="28"/>
          <w:szCs w:val="28"/>
          <w:lang w:eastAsia="ru-RU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  <w:r w:rsidRPr="00C52287">
        <w:rPr>
          <w:rFonts w:ascii="Times New Roman" w:hAnsi="Times New Roman"/>
          <w:sz w:val="28"/>
          <w:szCs w:val="28"/>
        </w:rPr>
        <w:t xml:space="preserve"> </w:t>
      </w:r>
    </w:p>
    <w:p w14:paraId="366CEE22" w14:textId="77777777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52287">
        <w:rPr>
          <w:rFonts w:ascii="Times New Roman" w:hAnsi="Times New Roman"/>
          <w:sz w:val="28"/>
          <w:szCs w:val="28"/>
          <w:lang w:eastAsia="ru-RU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14:paraId="0BF856E3" w14:textId="77777777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52287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C52287">
        <w:rPr>
          <w:rFonts w:ascii="Times New Roman" w:hAnsi="Times New Roman"/>
          <w:sz w:val="28"/>
          <w:szCs w:val="28"/>
        </w:rPr>
        <w:t xml:space="preserve"> </w:t>
      </w:r>
    </w:p>
    <w:p w14:paraId="5129EF59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>1.4. Кандидаты, избирательные объединения, субъекты общественного контроля при назначении наблюдателей проверяют</w:t>
      </w:r>
      <w:r w:rsidRPr="00C52287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и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2287">
        <w:rPr>
          <w:rFonts w:ascii="Times New Roman" w:hAnsi="Times New Roman"/>
          <w:sz w:val="28"/>
          <w:szCs w:val="28"/>
        </w:rPr>
        <w:t>отсутствие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2287">
        <w:rPr>
          <w:rFonts w:ascii="Times New Roman" w:hAnsi="Times New Roman"/>
          <w:sz w:val="28"/>
          <w:szCs w:val="28"/>
        </w:rPr>
        <w:t>ограничений, предусмотренных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пунктом 4 статьи 30 Федерального закона №</w:t>
      </w:r>
      <w:r w:rsidRPr="00C52287">
        <w:rPr>
          <w:rFonts w:ascii="Times New Roman" w:hAnsi="Times New Roman"/>
          <w:sz w:val="28"/>
          <w:szCs w:val="28"/>
        </w:rPr>
        <w:t xml:space="preserve"> 67-ФЗ, пунктом 4 статьи 26 Кодекса. </w:t>
      </w:r>
      <w:r w:rsidRPr="00C52287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C52287">
        <w:rPr>
          <w:rFonts w:ascii="Times New Roman" w:hAnsi="Times New Roman"/>
          <w:sz w:val="28"/>
          <w:szCs w:val="28"/>
        </w:rPr>
        <w:t>Федерального закона № 67-ФЗ, статьей 5 Кодекса.</w:t>
      </w:r>
    </w:p>
    <w:p w14:paraId="50CFFB9A" w14:textId="77777777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14:paraId="55F42DB8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</w:rPr>
        <w:lastRenderedPageBreak/>
        <w:t>1.5. В случае несоблюдения требований и ограничений</w:t>
      </w:r>
      <w:r w:rsidRPr="00C52287">
        <w:rPr>
          <w:rFonts w:ascii="Times New Roman" w:hAnsi="Times New Roman"/>
          <w:sz w:val="28"/>
          <w:szCs w:val="28"/>
          <w:lang w:eastAsia="ru-RU"/>
        </w:rPr>
        <w:t>,</w:t>
      </w:r>
      <w:r w:rsidRPr="00C52287">
        <w:rPr>
          <w:rFonts w:ascii="Times New Roman" w:hAnsi="Times New Roman"/>
          <w:sz w:val="28"/>
          <w:szCs w:val="28"/>
        </w:rPr>
        <w:t xml:space="preserve"> предусмотренных </w:t>
      </w:r>
      <w:r w:rsidRPr="00C52287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Pr="00C52287">
        <w:rPr>
          <w:rFonts w:ascii="Times New Roman" w:hAnsi="Times New Roman"/>
          <w:sz w:val="28"/>
          <w:szCs w:val="28"/>
        </w:rPr>
        <w:t> 67-ФЗ, пунктом 4 статьи 26 Кодекса,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138ABF77" w14:textId="77777777" w:rsidR="00C52287" w:rsidRPr="00C52287" w:rsidRDefault="00C52287" w:rsidP="00C52287">
      <w:pPr>
        <w:shd w:val="clear" w:color="auto" w:fill="FFFFFF"/>
        <w:spacing w:before="120" w:after="120" w:line="360" w:lineRule="auto"/>
        <w:ind w:left="284" w:firstLine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2287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14:paraId="4CE006FB" w14:textId="6F34F8BA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C5228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C52287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выборов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депутатов Думы </w:t>
      </w:r>
      <w:r w:rsidR="00530BA2">
        <w:rPr>
          <w:rFonts w:ascii="Times New Roman" w:hAnsi="Times New Roman"/>
          <w:kern w:val="28"/>
          <w:sz w:val="28"/>
          <w:szCs w:val="28"/>
          <w:lang w:eastAsia="ru-RU"/>
        </w:rPr>
        <w:t xml:space="preserve">Оленинского муниципального округа Тверской области второго созыва </w:t>
      </w:r>
      <w:r w:rsidRPr="00C52287">
        <w:rPr>
          <w:rFonts w:ascii="Times New Roman" w:hAnsi="Times New Roman"/>
          <w:sz w:val="28"/>
          <w:szCs w:val="28"/>
        </w:rPr>
        <w:t xml:space="preserve"> 14 сентября 2025 года (далее – Список)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в ТИК не позднее чем за три дня до дня голосования. Список представляется </w:t>
      </w:r>
      <w:r w:rsidRPr="00C52287">
        <w:rPr>
          <w:rFonts w:ascii="Times New Roman" w:hAnsi="Times New Roman"/>
          <w:bCs/>
          <w:sz w:val="28"/>
          <w:szCs w:val="28"/>
        </w:rPr>
        <w:t>одновременно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</w:t>
      </w:r>
      <w:r w:rsidRPr="00C52287">
        <w:rPr>
          <w:rFonts w:ascii="Times New Roman" w:hAnsi="Times New Roman"/>
          <w:bCs/>
          <w:sz w:val="28"/>
          <w:szCs w:val="28"/>
        </w:rPr>
        <w:t xml:space="preserve"> и в машиночитаемом виде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2287">
        <w:rPr>
          <w:rFonts w:ascii="Times New Roman" w:hAnsi="Times New Roman"/>
          <w:bCs/>
          <w:sz w:val="28"/>
          <w:szCs w:val="28"/>
        </w:rPr>
        <w:t xml:space="preserve">по формам согласно приложениям № 2 и № 3 </w:t>
      </w:r>
      <w:r w:rsidRPr="00C52287">
        <w:rPr>
          <w:rFonts w:ascii="Times New Roman" w:hAnsi="Times New Roman"/>
          <w:bCs/>
          <w:sz w:val="28"/>
          <w:szCs w:val="28"/>
        </w:rPr>
        <w:br/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4978A15A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14:paraId="33D2CF31" w14:textId="77777777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C522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2287">
        <w:rPr>
          <w:rFonts w:ascii="Times New Roman" w:hAnsi="Times New Roman"/>
          <w:sz w:val="28"/>
          <w:szCs w:val="28"/>
          <w:lang w:eastAsia="ru-RU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C52287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396347F1" w14:textId="77777777" w:rsidR="00C52287" w:rsidRPr="00C52287" w:rsidRDefault="00C52287" w:rsidP="00C52287">
      <w:pPr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 xml:space="preserve">2.4. В Списке указываются фамилия, имя и отчество каждого наблюдателя, </w:t>
      </w:r>
      <w:r w:rsidRPr="00C52287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52287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C522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2287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14:paraId="30CBCAC8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lastRenderedPageBreak/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</w:t>
      </w:r>
      <w:r w:rsidRPr="00C52287">
        <w:rPr>
          <w:rFonts w:ascii="Times New Roman" w:hAnsi="Times New Roman"/>
          <w:sz w:val="28"/>
          <w:szCs w:val="28"/>
        </w:rPr>
        <w:t> 67-ФЗ, пунктом 4 статьи 26 Кодекса.</w:t>
      </w:r>
    </w:p>
    <w:p w14:paraId="152F3985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14:paraId="4FBE5525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>2.6. </w:t>
      </w:r>
      <w:r w:rsidRPr="00C52287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C52287">
        <w:rPr>
          <w:rFonts w:ascii="Times New Roman" w:hAnsi="Times New Roman"/>
          <w:sz w:val="28"/>
          <w:szCs w:val="28"/>
        </w:rPr>
        <w:t xml:space="preserve">в </w:t>
      </w:r>
      <w:r w:rsidRPr="00C52287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C52287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proofErr w:type="spellStart"/>
      <w:r w:rsidRPr="00C52287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C52287">
        <w:rPr>
          <w:rFonts w:ascii="Times New Roman" w:hAnsi="Times New Roman"/>
          <w:sz w:val="28"/>
          <w:szCs w:val="28"/>
        </w:rPr>
        <w:t>,</w:t>
      </w:r>
      <w:r w:rsidRPr="00C52287">
        <w:rPr>
          <w:rFonts w:ascii="Times New Roman" w:hAnsi="Times New Roman"/>
          <w:sz w:val="28"/>
          <w:szCs w:val="28"/>
        </w:rPr>
        <w:br/>
        <w:t>.</w:t>
      </w:r>
      <w:proofErr w:type="spellStart"/>
      <w:r w:rsidRPr="00C52287">
        <w:rPr>
          <w:rFonts w:ascii="Times New Roman" w:hAnsi="Times New Roman"/>
          <w:sz w:val="28"/>
          <w:szCs w:val="28"/>
        </w:rPr>
        <w:t>doc</w:t>
      </w:r>
      <w:proofErr w:type="spellEnd"/>
      <w:r w:rsidRPr="00C52287">
        <w:rPr>
          <w:rFonts w:ascii="Times New Roman" w:hAnsi="Times New Roman"/>
          <w:sz w:val="28"/>
          <w:szCs w:val="28"/>
        </w:rPr>
        <w:t xml:space="preserve"> или .</w:t>
      </w:r>
      <w:r w:rsidRPr="00C52287">
        <w:rPr>
          <w:rFonts w:ascii="Times New Roman" w:hAnsi="Times New Roman"/>
          <w:sz w:val="28"/>
          <w:szCs w:val="28"/>
          <w:lang w:val="en-US"/>
        </w:rPr>
        <w:t>rtf</w:t>
      </w:r>
      <w:r w:rsidRPr="00C52287"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 w:rsidRPr="00C52287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C52287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14:paraId="53D53E43" w14:textId="77777777" w:rsidR="00C52287" w:rsidRPr="00C52287" w:rsidRDefault="00C52287" w:rsidP="00C52287">
      <w:pPr>
        <w:shd w:val="clear" w:color="auto" w:fill="FFFFFF"/>
        <w:spacing w:before="120" w:after="120" w:line="360" w:lineRule="auto"/>
        <w:ind w:left="284" w:firstLine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2287">
        <w:rPr>
          <w:rFonts w:ascii="Times New Roman" w:hAnsi="Times New Roman"/>
          <w:b/>
          <w:sz w:val="28"/>
          <w:szCs w:val="28"/>
          <w:lang w:eastAsia="ru-RU"/>
        </w:rPr>
        <w:t>3. Работа со Списком в ТИК</w:t>
      </w:r>
    </w:p>
    <w:p w14:paraId="36C277AB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>3.1. В ТИК Список регистрируется как входящий документ с проставлением даты и времени его приема.</w:t>
      </w:r>
    </w:p>
    <w:p w14:paraId="5D75A11A" w14:textId="77777777" w:rsidR="00C52287" w:rsidRPr="00C52287" w:rsidRDefault="00C52287" w:rsidP="00C52287">
      <w:pPr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C52287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14:paraId="04B25550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</w:t>
      </w:r>
      <w:r w:rsidRPr="00C522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 xml:space="preserve">и представив сведения о назначенном наблюдателе на бумажном носителе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</w:r>
      <w:r w:rsidRPr="00C52287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по формам, предусмотренным в приложениях № 2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 xml:space="preserve">и № 3 </w:t>
      </w:r>
      <w:r w:rsidRPr="00C52287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14:paraId="487FA2FF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</w:t>
      </w:r>
      <w:r w:rsidRPr="00C52287">
        <w:rPr>
          <w:rFonts w:ascii="Times New Roman" w:hAnsi="Times New Roman"/>
          <w:sz w:val="28"/>
          <w:szCs w:val="28"/>
        </w:rPr>
        <w:t xml:space="preserve"> 67-ФЗ, пунктом 4 статьи 26 Кодекса, 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C52287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52287">
        <w:rPr>
          <w:rFonts w:ascii="Times New Roman" w:hAnsi="Times New Roman"/>
          <w:sz w:val="28"/>
          <w:szCs w:val="28"/>
          <w:lang w:eastAsia="ru-RU"/>
        </w:rPr>
        <w:t xml:space="preserve"> по формам, предусмотренным в приложениях № 2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 xml:space="preserve">и № 3 </w:t>
      </w:r>
      <w:r w:rsidRPr="00C52287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C52287">
        <w:rPr>
          <w:rFonts w:ascii="Times New Roman" w:hAnsi="Times New Roman"/>
          <w:sz w:val="28"/>
          <w:szCs w:val="28"/>
          <w:lang w:eastAsia="ru-RU"/>
        </w:rPr>
        <w:t>.</w:t>
      </w:r>
    </w:p>
    <w:p w14:paraId="639CEEAB" w14:textId="77777777" w:rsidR="00C52287" w:rsidRPr="00C52287" w:rsidRDefault="00C52287" w:rsidP="00C52287">
      <w:pPr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 xml:space="preserve">3.4. При поступлении в ТИК Списков наблюдателей, назначенных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14:paraId="167D14C1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>об этом УИК, направив соответствующие сведения.</w:t>
      </w:r>
    </w:p>
    <w:p w14:paraId="5791E28A" w14:textId="77777777" w:rsidR="00C52287" w:rsidRPr="00C52287" w:rsidRDefault="00C52287" w:rsidP="00C52287">
      <w:pPr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87">
        <w:rPr>
          <w:rFonts w:ascii="Times New Roman" w:hAnsi="Times New Roman"/>
          <w:sz w:val="28"/>
          <w:szCs w:val="28"/>
          <w:lang w:eastAsia="ru-RU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 xml:space="preserve">с правом решающего голоса, в обязанности которого входит работа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 xml:space="preserve">с наблюдателями, в списке лиц, присутствовавших в помещении </w:t>
      </w:r>
      <w:r w:rsidRPr="00C52287">
        <w:rPr>
          <w:rFonts w:ascii="Times New Roman" w:hAnsi="Times New Roman"/>
          <w:sz w:val="28"/>
          <w:szCs w:val="28"/>
          <w:lang w:eastAsia="ru-RU"/>
        </w:rPr>
        <w:br/>
        <w:t xml:space="preserve">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Pr="00C52287">
        <w:rPr>
          <w:rFonts w:ascii="Times New Roman" w:hAnsi="Times New Roman"/>
          <w:sz w:val="28"/>
          <w:szCs w:val="28"/>
          <w:lang w:eastAsia="ru-RU"/>
        </w:rPr>
        <w:lastRenderedPageBreak/>
        <w:t>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12ACAB57" w14:textId="77777777" w:rsidR="00C52287" w:rsidRPr="00C52287" w:rsidRDefault="00C52287" w:rsidP="00C52287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35EEF8" w14:textId="77777777" w:rsidR="001822E4" w:rsidRDefault="001822E4" w:rsidP="00C52287">
      <w:pPr>
        <w:ind w:firstLine="283"/>
      </w:pPr>
    </w:p>
    <w:sectPr w:rsidR="001822E4" w:rsidSect="00C52287">
      <w:pgSz w:w="11906" w:h="16838"/>
      <w:pgMar w:top="822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2B"/>
    <w:rsid w:val="0000043D"/>
    <w:rsid w:val="000D6C99"/>
    <w:rsid w:val="001822E4"/>
    <w:rsid w:val="001F6395"/>
    <w:rsid w:val="0044194A"/>
    <w:rsid w:val="00442328"/>
    <w:rsid w:val="00506EF8"/>
    <w:rsid w:val="00530BA2"/>
    <w:rsid w:val="0055722B"/>
    <w:rsid w:val="0067734B"/>
    <w:rsid w:val="006C0E41"/>
    <w:rsid w:val="008246C7"/>
    <w:rsid w:val="008A3950"/>
    <w:rsid w:val="00964C85"/>
    <w:rsid w:val="00C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B4C"/>
  <w15:docId w15:val="{94969966-DF72-4800-94B6-15848A80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2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B065A19FDB1E02C5873C079B2F45AF145E893E4DCD9346DF6310694C582A26B4934400C8C25E1r2OEM" TargetMode="External"/><Relationship Id="rId5" Type="http://schemas.openxmlformats.org/officeDocument/2006/relationships/hyperlink" Target="consultantplus://offline/ref=A15B065A19FDB1E02C5873C079B2F45AF145E893E4DCD9346DF6310694C582A26B4934400C8C25E1r2ODM" TargetMode="External"/><Relationship Id="rId4" Type="http://schemas.openxmlformats.org/officeDocument/2006/relationships/hyperlink" Target="https://login.consultant.ru/link/?req=doc&amp;base=LAW&amp;n=476455&amp;dst=100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Варавина</cp:lastModifiedBy>
  <cp:revision>15</cp:revision>
  <cp:lastPrinted>2025-07-14T13:44:00Z</cp:lastPrinted>
  <dcterms:created xsi:type="dcterms:W3CDTF">2025-06-05T06:35:00Z</dcterms:created>
  <dcterms:modified xsi:type="dcterms:W3CDTF">2025-07-14T13:44:00Z</dcterms:modified>
</cp:coreProperties>
</file>